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C43" w:rsidRPr="00C91657" w:rsidRDefault="00914C43" w:rsidP="009513F3">
      <w:pPr>
        <w:pStyle w:val="af0"/>
        <w:spacing w:before="0" w:after="0" w:line="276" w:lineRule="auto"/>
        <w:jc w:val="right"/>
        <w:rPr>
          <w:rFonts w:ascii="Alef" w:hAnsi="Alef" w:cs="Alef"/>
          <w:sz w:val="22"/>
          <w:szCs w:val="22"/>
          <w:rtl/>
        </w:rPr>
      </w:pPr>
      <w:r w:rsidRPr="00C91657">
        <w:rPr>
          <w:rFonts w:ascii="Alef" w:hAnsi="Alef" w:cs="Alef" w:hint="eastAsia"/>
          <w:b/>
          <w:bCs/>
          <w:sz w:val="36"/>
          <w:szCs w:val="36"/>
          <w:rtl/>
        </w:rPr>
        <w:t>‏</w:t>
      </w:r>
      <w:r w:rsidR="009513F3">
        <w:rPr>
          <w:rFonts w:ascii="Alef" w:hAnsi="Alef" w:cs="Alef" w:hint="cs"/>
          <w:sz w:val="22"/>
          <w:szCs w:val="22"/>
          <w:rtl/>
        </w:rPr>
        <w:t>ט</w:t>
      </w:r>
      <w:r w:rsidR="00236C83">
        <w:rPr>
          <w:rFonts w:ascii="Alef" w:hAnsi="Alef" w:cs="Alef" w:hint="cs"/>
          <w:sz w:val="22"/>
          <w:szCs w:val="22"/>
          <w:rtl/>
        </w:rPr>
        <w:t>' סיוון</w:t>
      </w:r>
      <w:r w:rsidRPr="00C91657">
        <w:rPr>
          <w:rFonts w:ascii="Alef" w:hAnsi="Alef" w:cs="Alef"/>
          <w:sz w:val="22"/>
          <w:szCs w:val="22"/>
          <w:rtl/>
        </w:rPr>
        <w:t xml:space="preserve">, </w:t>
      </w:r>
      <w:proofErr w:type="spellStart"/>
      <w:r w:rsidR="00471308" w:rsidRPr="00C91657">
        <w:rPr>
          <w:rFonts w:ascii="Alef" w:hAnsi="Alef" w:cs="Alef" w:hint="cs"/>
          <w:sz w:val="22"/>
          <w:szCs w:val="22"/>
          <w:rtl/>
        </w:rPr>
        <w:t>ה</w:t>
      </w:r>
      <w:r w:rsidRPr="00C91657">
        <w:rPr>
          <w:rFonts w:ascii="Alef" w:hAnsi="Alef" w:cs="Alef"/>
          <w:sz w:val="22"/>
          <w:szCs w:val="22"/>
          <w:rtl/>
        </w:rPr>
        <w:t>תש</w:t>
      </w:r>
      <w:r w:rsidR="004403E5" w:rsidRPr="00C91657">
        <w:rPr>
          <w:rFonts w:ascii="Alef" w:hAnsi="Alef" w:cs="Alef" w:hint="cs"/>
          <w:sz w:val="22"/>
          <w:szCs w:val="22"/>
          <w:rtl/>
        </w:rPr>
        <w:t>פ"א</w:t>
      </w:r>
      <w:proofErr w:type="spellEnd"/>
    </w:p>
    <w:p w:rsidR="00813B1A" w:rsidRPr="00914C43" w:rsidRDefault="00914C43" w:rsidP="009513F3">
      <w:pPr>
        <w:pStyle w:val="af0"/>
        <w:spacing w:before="0" w:after="0" w:line="276" w:lineRule="auto"/>
        <w:jc w:val="right"/>
        <w:rPr>
          <w:rFonts w:ascii="Alef" w:hAnsi="Alef" w:cs="Alef"/>
          <w:b/>
          <w:bCs/>
          <w:sz w:val="22"/>
          <w:szCs w:val="22"/>
          <w:rtl/>
        </w:rPr>
      </w:pPr>
      <w:r w:rsidRPr="00C91657">
        <w:rPr>
          <w:rFonts w:ascii="Alef" w:hAnsi="Alef" w:cs="Alef" w:hint="eastAsia"/>
          <w:sz w:val="22"/>
          <w:szCs w:val="22"/>
          <w:rtl/>
        </w:rPr>
        <w:t>‏</w:t>
      </w:r>
      <w:r w:rsidR="009513F3">
        <w:rPr>
          <w:rFonts w:ascii="Alef" w:hAnsi="Alef" w:cs="Alef" w:hint="cs"/>
          <w:sz w:val="22"/>
          <w:szCs w:val="22"/>
          <w:rtl/>
        </w:rPr>
        <w:t>20</w:t>
      </w:r>
      <w:r w:rsidRPr="00C91657">
        <w:rPr>
          <w:rFonts w:ascii="Alef" w:hAnsi="Alef" w:cs="Alef"/>
          <w:sz w:val="22"/>
          <w:szCs w:val="22"/>
          <w:rtl/>
        </w:rPr>
        <w:t xml:space="preserve"> </w:t>
      </w:r>
      <w:r w:rsidR="008B6C6F">
        <w:rPr>
          <w:rFonts w:ascii="Alef" w:hAnsi="Alef" w:cs="Alef" w:hint="cs"/>
          <w:sz w:val="22"/>
          <w:szCs w:val="22"/>
          <w:rtl/>
        </w:rPr>
        <w:t>מאי</w:t>
      </w:r>
      <w:r w:rsidRPr="00C91657">
        <w:rPr>
          <w:rFonts w:ascii="Alef" w:hAnsi="Alef" w:cs="Alef"/>
          <w:sz w:val="22"/>
          <w:szCs w:val="22"/>
          <w:rtl/>
        </w:rPr>
        <w:t>, 20</w:t>
      </w:r>
      <w:r w:rsidR="004403E5" w:rsidRPr="00C91657">
        <w:rPr>
          <w:rFonts w:ascii="Alef" w:hAnsi="Alef" w:cs="Alef" w:hint="cs"/>
          <w:sz w:val="22"/>
          <w:szCs w:val="22"/>
          <w:rtl/>
        </w:rPr>
        <w:t>21</w:t>
      </w:r>
    </w:p>
    <w:p w:rsidR="00914C43" w:rsidRDefault="00914C43" w:rsidP="00914C43">
      <w:pPr>
        <w:spacing w:line="276" w:lineRule="auto"/>
        <w:ind w:left="360"/>
        <w:jc w:val="center"/>
        <w:rPr>
          <w:rFonts w:ascii="Alef" w:hAnsi="Alef" w:cs="Alef"/>
          <w:b/>
          <w:bCs/>
          <w:sz w:val="32"/>
          <w:szCs w:val="32"/>
          <w:rtl/>
        </w:rPr>
      </w:pPr>
    </w:p>
    <w:p w:rsidR="00C51706" w:rsidRPr="00C51706" w:rsidRDefault="005E7B9C" w:rsidP="00236C83">
      <w:pPr>
        <w:spacing w:before="0" w:line="276" w:lineRule="auto"/>
        <w:jc w:val="center"/>
        <w:rPr>
          <w:rFonts w:ascii="Alef" w:hAnsi="Alef" w:cs="Alef"/>
          <w:b/>
          <w:bCs/>
          <w:sz w:val="32"/>
          <w:szCs w:val="32"/>
          <w:rtl/>
        </w:rPr>
      </w:pPr>
      <w:r>
        <w:rPr>
          <w:rFonts w:ascii="Alef" w:hAnsi="Alef" w:cs="Alef" w:hint="cs"/>
          <w:b/>
          <w:bCs/>
          <w:sz w:val="32"/>
          <w:szCs w:val="32"/>
          <w:rtl/>
        </w:rPr>
        <w:t>הודעה בדבר כוונת הממונה על התחרות</w:t>
      </w:r>
      <w:r w:rsidR="00471308">
        <w:rPr>
          <w:rFonts w:ascii="Alef" w:hAnsi="Alef" w:cs="Alef" w:hint="cs"/>
          <w:b/>
          <w:bCs/>
          <w:sz w:val="32"/>
          <w:szCs w:val="32"/>
          <w:rtl/>
        </w:rPr>
        <w:t xml:space="preserve"> להגיש כללי פטור סוג לאישור הוועדה לפטורים ולמיזוגים</w:t>
      </w:r>
      <w:r w:rsidR="0045504F">
        <w:rPr>
          <w:rFonts w:ascii="Alef" w:hAnsi="Alef" w:cs="Alef" w:hint="cs"/>
          <w:b/>
          <w:bCs/>
          <w:sz w:val="32"/>
          <w:szCs w:val="32"/>
          <w:rtl/>
        </w:rPr>
        <w:t xml:space="preserve"> </w:t>
      </w:r>
    </w:p>
    <w:p w:rsidR="00C51706" w:rsidRPr="00C51706" w:rsidRDefault="00C51706" w:rsidP="00C51706">
      <w:pPr>
        <w:spacing w:before="0" w:line="276" w:lineRule="auto"/>
        <w:jc w:val="center"/>
        <w:rPr>
          <w:rFonts w:ascii="Alef" w:hAnsi="Alef" w:cs="Alef"/>
          <w:b/>
          <w:bCs/>
          <w:sz w:val="28"/>
          <w:szCs w:val="28"/>
          <w:rtl/>
        </w:rPr>
      </w:pPr>
    </w:p>
    <w:p w:rsidR="006E18EA" w:rsidRDefault="00471308" w:rsidP="00BC1FE8">
      <w:pPr>
        <w:spacing w:before="0" w:line="276" w:lineRule="auto"/>
        <w:rPr>
          <w:rFonts w:ascii="Alef" w:hAnsi="Alef" w:cs="Alef"/>
          <w:szCs w:val="22"/>
          <w:rtl/>
        </w:rPr>
      </w:pPr>
      <w:r>
        <w:rPr>
          <w:rFonts w:ascii="Alef" w:hAnsi="Alef" w:cs="Alef" w:hint="cs"/>
          <w:szCs w:val="22"/>
          <w:rtl/>
        </w:rPr>
        <w:t xml:space="preserve">הממונה על התחרות מודיעה על כוונתה להגיש </w:t>
      </w:r>
      <w:r w:rsidR="00236C83">
        <w:rPr>
          <w:rFonts w:ascii="Alef" w:hAnsi="Alef" w:cs="Alef" w:hint="cs"/>
          <w:szCs w:val="22"/>
          <w:rtl/>
        </w:rPr>
        <w:t>את</w:t>
      </w:r>
      <w:r w:rsidR="0095164C">
        <w:rPr>
          <w:rFonts w:ascii="Alef" w:hAnsi="Alef" w:cs="Alef" w:hint="cs"/>
          <w:szCs w:val="22"/>
          <w:rtl/>
        </w:rPr>
        <w:t xml:space="preserve"> </w:t>
      </w:r>
      <w:r>
        <w:rPr>
          <w:rFonts w:ascii="Alef" w:hAnsi="Alef" w:cs="Alef" w:hint="cs"/>
          <w:szCs w:val="22"/>
          <w:rtl/>
        </w:rPr>
        <w:t xml:space="preserve">כללי פטור </w:t>
      </w:r>
      <w:r w:rsidR="00236C83">
        <w:rPr>
          <w:rFonts w:ascii="Alef" w:hAnsi="Alef" w:cs="Alef" w:hint="cs"/>
          <w:szCs w:val="22"/>
          <w:rtl/>
        </w:rPr>
        <w:t>ה</w:t>
      </w:r>
      <w:r>
        <w:rPr>
          <w:rFonts w:ascii="Alef" w:hAnsi="Alef" w:cs="Alef" w:hint="cs"/>
          <w:szCs w:val="22"/>
          <w:rtl/>
        </w:rPr>
        <w:t>סוג</w:t>
      </w:r>
      <w:r w:rsidR="00236C83">
        <w:rPr>
          <w:rFonts w:ascii="Alef" w:hAnsi="Alef" w:cs="Alef" w:hint="cs"/>
          <w:szCs w:val="22"/>
          <w:rtl/>
        </w:rPr>
        <w:t xml:space="preserve"> למיזמים משותפים ואת כללי הוראות והגדרות כלליות</w:t>
      </w:r>
      <w:r w:rsidR="0095164C">
        <w:rPr>
          <w:rFonts w:ascii="Alef" w:hAnsi="Alef" w:cs="Alef" w:hint="cs"/>
          <w:szCs w:val="22"/>
          <w:rtl/>
        </w:rPr>
        <w:t xml:space="preserve"> </w:t>
      </w:r>
      <w:r>
        <w:rPr>
          <w:rFonts w:ascii="Alef" w:hAnsi="Alef" w:cs="Alef" w:hint="cs"/>
          <w:szCs w:val="22"/>
          <w:rtl/>
        </w:rPr>
        <w:t>לאישור הוועדה לפטורים ולמיזוגים</w:t>
      </w:r>
      <w:r w:rsidR="003F596C">
        <w:rPr>
          <w:rFonts w:ascii="Alef" w:hAnsi="Alef" w:cs="Alef" w:hint="cs"/>
          <w:szCs w:val="22"/>
          <w:rtl/>
        </w:rPr>
        <w:t xml:space="preserve"> וזאת לצורך חידוש הכללים </w:t>
      </w:r>
      <w:r w:rsidR="00BD31C4">
        <w:rPr>
          <w:rFonts w:ascii="Alef" w:hAnsi="Alef" w:cs="Alef" w:hint="cs"/>
          <w:szCs w:val="22"/>
          <w:rtl/>
        </w:rPr>
        <w:t>לצד עריכת מספר תיקונים</w:t>
      </w:r>
      <w:r w:rsidR="00236C83">
        <w:rPr>
          <w:rFonts w:ascii="Alef" w:hAnsi="Alef" w:cs="Alef" w:hint="cs"/>
          <w:szCs w:val="22"/>
          <w:rtl/>
        </w:rPr>
        <w:t>.</w:t>
      </w:r>
      <w:r w:rsidR="0095164C">
        <w:rPr>
          <w:rFonts w:ascii="Alef" w:hAnsi="Alef" w:cs="Alef" w:hint="cs"/>
          <w:szCs w:val="22"/>
          <w:rtl/>
        </w:rPr>
        <w:t xml:space="preserve"> </w:t>
      </w:r>
    </w:p>
    <w:p w:rsidR="00BC1FE8" w:rsidRDefault="00300229" w:rsidP="0047235E">
      <w:pPr>
        <w:spacing w:before="0" w:line="276" w:lineRule="auto"/>
        <w:rPr>
          <w:rFonts w:ascii="Alef" w:hAnsi="Alef" w:cs="Alef"/>
          <w:szCs w:val="22"/>
          <w:rtl/>
        </w:rPr>
      </w:pPr>
      <w:r>
        <w:rPr>
          <w:rFonts w:ascii="Alef" w:hAnsi="Alef" w:cs="Alef" w:hint="cs"/>
          <w:szCs w:val="22"/>
          <w:rtl/>
        </w:rPr>
        <w:t>כחלק מהליך בחינת הצורך</w:t>
      </w:r>
      <w:r w:rsidR="00BC1FE8">
        <w:rPr>
          <w:rFonts w:ascii="Alef" w:hAnsi="Alef" w:cs="Alef" w:hint="cs"/>
          <w:szCs w:val="22"/>
          <w:rtl/>
        </w:rPr>
        <w:t xml:space="preserve"> </w:t>
      </w:r>
      <w:r>
        <w:rPr>
          <w:rFonts w:ascii="Alef" w:hAnsi="Alef" w:cs="Alef" w:hint="cs"/>
          <w:szCs w:val="22"/>
          <w:rtl/>
        </w:rPr>
        <w:t>ב</w:t>
      </w:r>
      <w:r w:rsidR="00BC1FE8">
        <w:rPr>
          <w:rFonts w:ascii="Alef" w:hAnsi="Alef" w:cs="Alef" w:hint="cs"/>
          <w:szCs w:val="22"/>
          <w:rtl/>
        </w:rPr>
        <w:t xml:space="preserve">חידושם של כללי פטור סוג שעתידים לפקוע השנה, </w:t>
      </w:r>
      <w:r>
        <w:rPr>
          <w:rFonts w:ascii="Alef" w:hAnsi="Alef" w:cs="Alef" w:hint="cs"/>
          <w:szCs w:val="22"/>
          <w:rtl/>
        </w:rPr>
        <w:t>סבורה הממונה</w:t>
      </w:r>
      <w:r w:rsidR="00BC1FE8">
        <w:rPr>
          <w:rFonts w:ascii="Alef" w:hAnsi="Alef" w:cs="Alef" w:hint="cs"/>
          <w:szCs w:val="22"/>
          <w:rtl/>
        </w:rPr>
        <w:t xml:space="preserve"> </w:t>
      </w:r>
      <w:r>
        <w:rPr>
          <w:rFonts w:ascii="Alef" w:hAnsi="Alef" w:cs="Alef" w:hint="cs"/>
          <w:szCs w:val="22"/>
          <w:rtl/>
        </w:rPr>
        <w:t>כי אין צורך</w:t>
      </w:r>
      <w:r w:rsidR="00BC1FE8">
        <w:rPr>
          <w:rFonts w:ascii="Alef" w:hAnsi="Alef" w:cs="Alef" w:hint="cs"/>
          <w:szCs w:val="22"/>
          <w:rtl/>
        </w:rPr>
        <w:t xml:space="preserve"> </w:t>
      </w:r>
      <w:r w:rsidR="0034281D">
        <w:rPr>
          <w:rFonts w:ascii="Alef" w:hAnsi="Alef" w:cs="Alef" w:hint="cs"/>
          <w:szCs w:val="22"/>
          <w:rtl/>
        </w:rPr>
        <w:t>ל</w:t>
      </w:r>
      <w:r w:rsidR="00BC1FE8">
        <w:rPr>
          <w:rFonts w:ascii="Alef" w:hAnsi="Alef" w:cs="Alef" w:hint="cs"/>
          <w:szCs w:val="22"/>
          <w:rtl/>
        </w:rPr>
        <w:t>חדש את פטור הסוג להסכמי מחקר</w:t>
      </w:r>
      <w:r>
        <w:rPr>
          <w:rFonts w:ascii="Alef" w:hAnsi="Alef" w:cs="Alef" w:hint="cs"/>
          <w:szCs w:val="22"/>
          <w:rtl/>
        </w:rPr>
        <w:t xml:space="preserve"> ופיתוח</w:t>
      </w:r>
      <w:r w:rsidR="00BC1FE8">
        <w:rPr>
          <w:rFonts w:ascii="Alef" w:hAnsi="Alef" w:cs="Alef" w:hint="cs"/>
          <w:szCs w:val="22"/>
          <w:rtl/>
        </w:rPr>
        <w:t xml:space="preserve"> </w:t>
      </w:r>
      <w:r>
        <w:rPr>
          <w:rFonts w:ascii="Alef" w:hAnsi="Alef" w:cs="Alef" w:hint="cs"/>
          <w:szCs w:val="22"/>
          <w:rtl/>
        </w:rPr>
        <w:t>מ</w:t>
      </w:r>
      <w:r w:rsidR="00BC1FE8">
        <w:rPr>
          <w:rFonts w:ascii="Alef" w:hAnsi="Alef" w:cs="Alef" w:hint="cs"/>
          <w:szCs w:val="22"/>
          <w:rtl/>
        </w:rPr>
        <w:t xml:space="preserve">הטעם </w:t>
      </w:r>
      <w:r>
        <w:rPr>
          <w:rFonts w:ascii="Alef" w:hAnsi="Alef" w:cs="Alef" w:hint="cs"/>
          <w:szCs w:val="22"/>
          <w:rtl/>
        </w:rPr>
        <w:t>שהסכמי</w:t>
      </w:r>
      <w:r w:rsidR="0034281D">
        <w:rPr>
          <w:rFonts w:ascii="Alef" w:hAnsi="Alef" w:cs="Alef" w:hint="cs"/>
          <w:szCs w:val="22"/>
          <w:rtl/>
        </w:rPr>
        <w:t xml:space="preserve"> מחקר ופיתוח</w:t>
      </w:r>
      <w:r>
        <w:rPr>
          <w:rFonts w:ascii="Alef" w:hAnsi="Alef" w:cs="Alef" w:hint="cs"/>
          <w:szCs w:val="22"/>
          <w:rtl/>
        </w:rPr>
        <w:t xml:space="preserve"> </w:t>
      </w:r>
      <w:r w:rsidR="00BC1FE8">
        <w:rPr>
          <w:rFonts w:ascii="Alef" w:hAnsi="Alef" w:cs="Alef" w:hint="cs"/>
          <w:szCs w:val="22"/>
          <w:rtl/>
        </w:rPr>
        <w:t>מהווים</w:t>
      </w:r>
      <w:r w:rsidR="00BC1FE8" w:rsidRPr="00BC1FE8">
        <w:rPr>
          <w:rFonts w:ascii="Alef" w:hAnsi="Alef" w:cs="Alef" w:hint="cs"/>
          <w:szCs w:val="22"/>
          <w:rtl/>
        </w:rPr>
        <w:t xml:space="preserve"> מקרה פרטי של מיזם משותף</w:t>
      </w:r>
      <w:r>
        <w:rPr>
          <w:rFonts w:ascii="Alef" w:hAnsi="Alef" w:cs="Alef" w:hint="cs"/>
          <w:szCs w:val="22"/>
          <w:rtl/>
        </w:rPr>
        <w:t>.</w:t>
      </w:r>
      <w:r w:rsidR="00BC1FE8" w:rsidRPr="00BC1FE8">
        <w:rPr>
          <w:rFonts w:ascii="Alef" w:hAnsi="Alef" w:cs="Alef" w:hint="cs"/>
          <w:szCs w:val="22"/>
          <w:rtl/>
        </w:rPr>
        <w:t xml:space="preserve"> </w:t>
      </w:r>
      <w:r w:rsidR="0034281D">
        <w:rPr>
          <w:rFonts w:ascii="Alef" w:hAnsi="Alef" w:cs="Alef" w:hint="cs"/>
          <w:szCs w:val="22"/>
          <w:rtl/>
        </w:rPr>
        <w:t>בהתאם</w:t>
      </w:r>
      <w:r>
        <w:rPr>
          <w:rFonts w:ascii="Alef" w:hAnsi="Alef" w:cs="Alef" w:hint="cs"/>
          <w:szCs w:val="22"/>
          <w:rtl/>
        </w:rPr>
        <w:t xml:space="preserve">, </w:t>
      </w:r>
      <w:r w:rsidR="00BC1FE8" w:rsidRPr="00BC1FE8">
        <w:rPr>
          <w:rFonts w:ascii="Alef" w:hAnsi="Alef" w:cs="Alef" w:hint="cs"/>
          <w:szCs w:val="22"/>
          <w:rtl/>
        </w:rPr>
        <w:t xml:space="preserve">הכללים המנויים בפטור הסוג </w:t>
      </w:r>
      <w:r>
        <w:rPr>
          <w:rFonts w:ascii="Alef" w:hAnsi="Alef" w:cs="Alef" w:hint="cs"/>
          <w:szCs w:val="22"/>
          <w:rtl/>
        </w:rPr>
        <w:t>למיזמים משותפים</w:t>
      </w:r>
      <w:r w:rsidR="009513F3">
        <w:rPr>
          <w:rFonts w:ascii="Alef" w:hAnsi="Alef" w:cs="Alef" w:hint="cs"/>
          <w:szCs w:val="22"/>
          <w:rtl/>
        </w:rPr>
        <w:t xml:space="preserve"> </w:t>
      </w:r>
      <w:r w:rsidR="0047235E">
        <w:rPr>
          <w:rFonts w:ascii="Alef" w:hAnsi="Alef" w:cs="Alef" w:hint="cs"/>
          <w:szCs w:val="22"/>
          <w:rtl/>
        </w:rPr>
        <w:t>ה</w:t>
      </w:r>
      <w:r w:rsidR="009513F3">
        <w:rPr>
          <w:rFonts w:ascii="Alef" w:hAnsi="Alef" w:cs="Alef" w:hint="cs"/>
          <w:szCs w:val="22"/>
          <w:rtl/>
        </w:rPr>
        <w:t>מפורסם</w:t>
      </w:r>
      <w:r w:rsidR="0047235E">
        <w:rPr>
          <w:rFonts w:ascii="Alef" w:hAnsi="Alef" w:cs="Alef" w:hint="cs"/>
          <w:szCs w:val="22"/>
          <w:rtl/>
        </w:rPr>
        <w:t xml:space="preserve"> כעת</w:t>
      </w:r>
      <w:bookmarkStart w:id="0" w:name="_GoBack"/>
      <w:bookmarkEnd w:id="0"/>
      <w:r w:rsidR="009513F3">
        <w:rPr>
          <w:rFonts w:ascii="Alef" w:hAnsi="Alef" w:cs="Alef" w:hint="cs"/>
          <w:szCs w:val="22"/>
          <w:rtl/>
        </w:rPr>
        <w:t xml:space="preserve"> להערות הציבור</w:t>
      </w:r>
      <w:r>
        <w:rPr>
          <w:rFonts w:ascii="Alef" w:hAnsi="Alef" w:cs="Alef" w:hint="cs"/>
          <w:szCs w:val="22"/>
          <w:rtl/>
        </w:rPr>
        <w:t xml:space="preserve"> </w:t>
      </w:r>
      <w:r w:rsidR="006B501E">
        <w:rPr>
          <w:rFonts w:ascii="Alef" w:hAnsi="Alef" w:cs="Alef" w:hint="cs"/>
          <w:szCs w:val="22"/>
          <w:rtl/>
        </w:rPr>
        <w:t>מספקים מענה הולם גם להסכמי מחקר ופיתוח</w:t>
      </w:r>
      <w:r>
        <w:rPr>
          <w:rFonts w:ascii="Alef" w:hAnsi="Alef" w:cs="Alef" w:hint="cs"/>
          <w:szCs w:val="22"/>
          <w:rtl/>
        </w:rPr>
        <w:t xml:space="preserve">. </w:t>
      </w:r>
    </w:p>
    <w:p w:rsidR="003F596C" w:rsidRDefault="003F596C" w:rsidP="006E18EA">
      <w:pPr>
        <w:spacing w:before="0" w:line="276" w:lineRule="auto"/>
        <w:rPr>
          <w:rFonts w:ascii="Alef" w:hAnsi="Alef" w:cs="Alef"/>
          <w:szCs w:val="22"/>
          <w:rtl/>
        </w:rPr>
      </w:pPr>
      <w:r>
        <w:rPr>
          <w:rFonts w:ascii="Alef" w:hAnsi="Alef" w:cs="Alef" w:hint="cs"/>
          <w:szCs w:val="22"/>
          <w:rtl/>
        </w:rPr>
        <w:t xml:space="preserve">ניתן לעיין </w:t>
      </w:r>
      <w:r w:rsidR="00A42DE7">
        <w:rPr>
          <w:rFonts w:ascii="Alef" w:hAnsi="Alef" w:cs="Alef" w:hint="cs"/>
          <w:szCs w:val="22"/>
          <w:rtl/>
        </w:rPr>
        <w:t>בנוסח הכללים המוצעים</w:t>
      </w:r>
      <w:r>
        <w:rPr>
          <w:rFonts w:ascii="Alef" w:hAnsi="Alef" w:cs="Alef" w:hint="cs"/>
          <w:szCs w:val="22"/>
          <w:rtl/>
        </w:rPr>
        <w:t xml:space="preserve"> באתר רשות התחרות </w:t>
      </w:r>
      <w:r w:rsidR="00FD1454">
        <w:rPr>
          <w:rFonts w:ascii="Alef" w:hAnsi="Alef" w:cs="Alef"/>
          <w:szCs w:val="22"/>
        </w:rPr>
        <w:t>competition.gov.il</w:t>
      </w:r>
      <w:r w:rsidR="00FD1454">
        <w:rPr>
          <w:rFonts w:ascii="Alef" w:hAnsi="Alef" w:cs="Alef" w:hint="cs"/>
          <w:szCs w:val="22"/>
          <w:rtl/>
        </w:rPr>
        <w:t xml:space="preserve"> </w:t>
      </w:r>
      <w:r w:rsidR="002947D6">
        <w:rPr>
          <w:rFonts w:ascii="Alef" w:hAnsi="Alef" w:cs="Alef" w:hint="cs"/>
          <w:szCs w:val="22"/>
          <w:rtl/>
        </w:rPr>
        <w:t>ובאתר החקיקה הממשלתי</w:t>
      </w:r>
      <w:r w:rsidR="00FD1454">
        <w:rPr>
          <w:rFonts w:ascii="Alef" w:hAnsi="Alef" w:cs="Alef" w:hint="cs"/>
          <w:szCs w:val="22"/>
          <w:rtl/>
        </w:rPr>
        <w:t xml:space="preserve"> </w:t>
      </w:r>
      <w:r w:rsidR="002947D6" w:rsidRPr="002947D6">
        <w:rPr>
          <w:rFonts w:ascii="Alef" w:hAnsi="Alef" w:cs="Alef"/>
          <w:szCs w:val="22"/>
        </w:rPr>
        <w:t>tazkirim.gov.il</w:t>
      </w:r>
      <w:r w:rsidR="004403E5">
        <w:rPr>
          <w:rFonts w:ascii="Alef" w:hAnsi="Alef" w:cs="Alef" w:hint="cs"/>
          <w:szCs w:val="22"/>
          <w:rtl/>
        </w:rPr>
        <w:t xml:space="preserve">. </w:t>
      </w:r>
    </w:p>
    <w:p w:rsidR="00BC1FE8" w:rsidRDefault="00BC1FE8" w:rsidP="006E18EA">
      <w:pPr>
        <w:spacing w:before="0" w:line="276" w:lineRule="auto"/>
        <w:rPr>
          <w:rFonts w:ascii="Alef" w:hAnsi="Alef" w:cs="Alef"/>
          <w:szCs w:val="22"/>
          <w:rtl/>
        </w:rPr>
      </w:pPr>
    </w:p>
    <w:sectPr w:rsidR="00BC1FE8" w:rsidSect="00FC6A0D">
      <w:headerReference w:type="default" r:id="rId8"/>
      <w:footerReference w:type="default" r:id="rId9"/>
      <w:pgSz w:w="11906" w:h="16838"/>
      <w:pgMar w:top="1134" w:right="1800" w:bottom="993" w:left="1800" w:header="1183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002" w:rsidRDefault="00CD2002" w:rsidP="00D74B48">
      <w:pPr>
        <w:spacing w:line="240" w:lineRule="auto"/>
      </w:pPr>
      <w:r>
        <w:separator/>
      </w:r>
    </w:p>
  </w:endnote>
  <w:endnote w:type="continuationSeparator" w:id="0">
    <w:p w:rsidR="00CD2002" w:rsidRDefault="00CD2002" w:rsidP="00D74B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altName w:val="Malgun Gothic Semilight"/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DB8" w:rsidRDefault="00664183" w:rsidP="00AD3572">
    <w:pPr>
      <w:pStyle w:val="a5"/>
    </w:pPr>
    <w:r>
      <w:rPr>
        <w:noProof/>
        <w:lang w:eastAsia="en-US"/>
      </w:rPr>
      <w:drawing>
        <wp:anchor distT="0" distB="0" distL="114300" distR="114300" simplePos="0" relativeHeight="251661312" behindDoc="1" locked="0" layoutInCell="1" allowOverlap="1" wp14:anchorId="72E3FCDC" wp14:editId="2F68693A">
          <wp:simplePos x="0" y="0"/>
          <wp:positionH relativeFrom="page">
            <wp:posOffset>8626</wp:posOffset>
          </wp:positionH>
          <wp:positionV relativeFrom="bottomMargin">
            <wp:posOffset>251287</wp:posOffset>
          </wp:positionV>
          <wp:extent cx="7237563" cy="894696"/>
          <wp:effectExtent l="0" t="0" r="0" b="1270"/>
          <wp:wrapNone/>
          <wp:docPr id="32" name="תמונה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דף פירמה חדש להדפסה - עברית ואנגלית-04-0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7800" cy="904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E5DB8" w:rsidRDefault="009E5DB8" w:rsidP="00AD3572">
    <w:pPr>
      <w:pStyle w:val="a5"/>
    </w:pPr>
  </w:p>
  <w:p w:rsidR="009E5DB8" w:rsidRDefault="009E5DB8" w:rsidP="00AD3572">
    <w:pPr>
      <w:pStyle w:val="a5"/>
    </w:pPr>
  </w:p>
  <w:p w:rsidR="009E78A7" w:rsidRDefault="009E78A7" w:rsidP="00AD35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002" w:rsidRDefault="00CD2002" w:rsidP="00D74B48">
      <w:pPr>
        <w:spacing w:line="240" w:lineRule="auto"/>
      </w:pPr>
      <w:r>
        <w:separator/>
      </w:r>
    </w:p>
  </w:footnote>
  <w:footnote w:type="continuationSeparator" w:id="0">
    <w:p w:rsidR="00CD2002" w:rsidRDefault="00CD2002" w:rsidP="00D74B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E48" w:rsidRDefault="00FC6A0D" w:rsidP="00374F0F">
    <w:pPr>
      <w:pStyle w:val="a3"/>
      <w:rPr>
        <w:noProof/>
      </w:rPr>
    </w:pPr>
    <w:r>
      <w:rPr>
        <w:noProof/>
        <w:rtl/>
        <w:lang w:eastAsia="en-US"/>
      </w:rPr>
      <w:drawing>
        <wp:anchor distT="0" distB="0" distL="114300" distR="114300" simplePos="0" relativeHeight="251660288" behindDoc="1" locked="0" layoutInCell="1" allowOverlap="1" wp14:anchorId="6FBC7F6D" wp14:editId="4749EFED">
          <wp:simplePos x="0" y="0"/>
          <wp:positionH relativeFrom="page">
            <wp:posOffset>-726412</wp:posOffset>
          </wp:positionH>
          <wp:positionV relativeFrom="page">
            <wp:posOffset>-270344</wp:posOffset>
          </wp:positionV>
          <wp:extent cx="8307153" cy="1472540"/>
          <wp:effectExtent l="0" t="0" r="0" b="0"/>
          <wp:wrapSquare wrapText="bothSides"/>
          <wp:docPr id="31" name="תמונה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דף פירמה חדש להדפסה - עברית ואנגלית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7153" cy="1472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452F">
      <w:rPr>
        <w:noProof/>
        <w:rtl/>
        <w:lang w:eastAsia="en-US"/>
      </w:rPr>
      <w:drawing>
        <wp:anchor distT="0" distB="0" distL="114300" distR="114300" simplePos="0" relativeHeight="251662336" behindDoc="1" locked="0" layoutInCell="1" allowOverlap="1" wp14:anchorId="3AD35E90" wp14:editId="067F60C8">
          <wp:simplePos x="0" y="0"/>
          <wp:positionH relativeFrom="margin">
            <wp:posOffset>1765935</wp:posOffset>
          </wp:positionH>
          <wp:positionV relativeFrom="margin">
            <wp:posOffset>-421904</wp:posOffset>
          </wp:positionV>
          <wp:extent cx="1743456" cy="292608"/>
          <wp:effectExtent l="0" t="0" r="0" b="0"/>
          <wp:wrapSquare wrapText="bothSides"/>
          <wp:docPr id="30" name="תמונה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הודעה לעיתונות-14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456" cy="2926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44CA8"/>
    <w:multiLevelType w:val="hybridMultilevel"/>
    <w:tmpl w:val="09926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E789D"/>
    <w:multiLevelType w:val="multilevel"/>
    <w:tmpl w:val="72CEBEF0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4"/>
        <w:szCs w:val="24"/>
        <w:u w:val="none"/>
      </w:rPr>
    </w:lvl>
    <w:lvl w:ilvl="1">
      <w:start w:val="1"/>
      <w:numFmt w:val="hebrew1"/>
      <w:lvlText w:val="%2."/>
      <w:lvlJc w:val="center"/>
      <w:pPr>
        <w:tabs>
          <w:tab w:val="num" w:pos="1134"/>
        </w:tabs>
        <w:ind w:left="1134" w:hanging="510"/>
      </w:pPr>
      <w:rPr>
        <w:rFonts w:hint="default"/>
        <w:b w:val="0"/>
        <w:bCs w:val="0"/>
        <w:u w:val="none"/>
        <w:lang w:val="en-GB"/>
      </w:rPr>
    </w:lvl>
    <w:lvl w:ilvl="2">
      <w:start w:val="1"/>
      <w:numFmt w:val="decimal"/>
      <w:lvlText w:val="%3)"/>
      <w:lvlJc w:val="center"/>
      <w:pPr>
        <w:tabs>
          <w:tab w:val="num" w:pos="1701"/>
        </w:tabs>
        <w:ind w:left="1701" w:hanging="567"/>
      </w:pPr>
      <w:rPr>
        <w:rFonts w:hint="default"/>
        <w:u w:val="none"/>
      </w:rPr>
    </w:lvl>
    <w:lvl w:ilvl="3">
      <w:start w:val="1"/>
      <w:numFmt w:val="upperRoman"/>
      <w:lvlText w:val="(%4)"/>
      <w:lvlJc w:val="center"/>
      <w:pPr>
        <w:tabs>
          <w:tab w:val="num" w:pos="2551"/>
        </w:tabs>
        <w:ind w:left="2551" w:hanging="510"/>
      </w:pPr>
      <w:rPr>
        <w:rFonts w:hint="default"/>
        <w:u w:val="none"/>
      </w:rPr>
    </w:lvl>
    <w:lvl w:ilvl="4">
      <w:start w:val="1"/>
      <w:numFmt w:val="upperLetter"/>
      <w:lvlText w:val="%5"/>
      <w:lvlJc w:val="center"/>
      <w:pPr>
        <w:tabs>
          <w:tab w:val="num" w:pos="3118"/>
        </w:tabs>
        <w:ind w:left="3118" w:hanging="567"/>
      </w:pPr>
      <w:rPr>
        <w:rFonts w:hint="default"/>
        <w:u w:val="none"/>
      </w:rPr>
    </w:lvl>
    <w:lvl w:ilvl="5">
      <w:start w:val="1"/>
      <w:numFmt w:val="lowerLetter"/>
      <w:lvlText w:val="%6"/>
      <w:lvlJc w:val="center"/>
      <w:pPr>
        <w:tabs>
          <w:tab w:val="num" w:pos="3685"/>
        </w:tabs>
        <w:ind w:left="3685" w:hanging="567"/>
      </w:pPr>
      <w:rPr>
        <w:rFonts w:hint="default"/>
        <w:u w:val="none"/>
      </w:rPr>
    </w:lvl>
    <w:lvl w:ilvl="6">
      <w:start w:val="1"/>
      <w:numFmt w:val="chosung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cs="Times New Roman" w:hint="default"/>
        <w:u w:val="none"/>
      </w:rPr>
    </w:lvl>
    <w:lvl w:ilvl="7">
      <w:start w:val="1"/>
      <w:numFmt w:val="cardinalText"/>
      <w:lvlText w:val="(%8)"/>
      <w:lvlJc w:val="center"/>
      <w:pPr>
        <w:tabs>
          <w:tab w:val="num" w:pos="4819"/>
        </w:tabs>
        <w:ind w:left="4819" w:hanging="510"/>
      </w:pPr>
      <w:rPr>
        <w:rFonts w:hint="default"/>
        <w:u w:val="none"/>
      </w:rPr>
    </w:lvl>
    <w:lvl w:ilvl="8">
      <w:start w:val="1"/>
      <w:numFmt w:val="lowerLetter"/>
      <w:lvlText w:val="(%9)"/>
      <w:lvlJc w:val="center"/>
      <w:pPr>
        <w:tabs>
          <w:tab w:val="num" w:pos="5386"/>
        </w:tabs>
        <w:ind w:left="5386" w:hanging="510"/>
      </w:pPr>
      <w:rPr>
        <w:rFonts w:hint="default"/>
        <w:u w:val="none"/>
      </w:rPr>
    </w:lvl>
  </w:abstractNum>
  <w:abstractNum w:abstractNumId="2" w15:restartNumberingAfterBreak="0">
    <w:nsid w:val="4AE44851"/>
    <w:multiLevelType w:val="hybridMultilevel"/>
    <w:tmpl w:val="C71648EC"/>
    <w:lvl w:ilvl="0" w:tplc="9F70F670">
      <w:numFmt w:val="bullet"/>
      <w:lvlText w:val="-"/>
      <w:lvlJc w:val="left"/>
      <w:pPr>
        <w:ind w:left="420" w:hanging="360"/>
      </w:pPr>
      <w:rPr>
        <w:rFonts w:asciiTheme="minorHAnsi" w:eastAsia="Times New Roman" w:hAnsiTheme="minorHAnsi" w:cs="David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ED62D93"/>
    <w:multiLevelType w:val="multilevel"/>
    <w:tmpl w:val="D2606A3C"/>
    <w:lvl w:ilvl="0">
      <w:start w:val="1"/>
      <w:numFmt w:val="decimal"/>
      <w:pStyle w:val="10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1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2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3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3" w:hanging="11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94" w:hanging="136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25" w:hanging="153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99" w:hanging="1474"/>
      </w:pPr>
      <w:rPr>
        <w:rFonts w:hint="default"/>
      </w:rPr>
    </w:lvl>
  </w:abstractNum>
  <w:abstractNum w:abstractNumId="4" w15:restartNumberingAfterBreak="0">
    <w:nsid w:val="5E453885"/>
    <w:multiLevelType w:val="hybridMultilevel"/>
    <w:tmpl w:val="46AA7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E1CF1"/>
    <w:multiLevelType w:val="hybridMultilevel"/>
    <w:tmpl w:val="A09E688A"/>
    <w:lvl w:ilvl="0" w:tplc="0100C372">
      <w:numFmt w:val="bullet"/>
      <w:lvlText w:val=""/>
      <w:lvlJc w:val="left"/>
      <w:pPr>
        <w:ind w:left="720" w:hanging="360"/>
      </w:pPr>
      <w:rPr>
        <w:rFonts w:ascii="Symbol" w:eastAsia="Times New Roman" w:hAnsi="Symbol" w:cs="Ale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B48"/>
    <w:rsid w:val="00011943"/>
    <w:rsid w:val="00015E24"/>
    <w:rsid w:val="00066DE4"/>
    <w:rsid w:val="0008023B"/>
    <w:rsid w:val="000F1F0C"/>
    <w:rsid w:val="001101CE"/>
    <w:rsid w:val="00137E76"/>
    <w:rsid w:val="001E11F9"/>
    <w:rsid w:val="001E14C3"/>
    <w:rsid w:val="001F5CBF"/>
    <w:rsid w:val="00236C83"/>
    <w:rsid w:val="00257912"/>
    <w:rsid w:val="00271375"/>
    <w:rsid w:val="00286315"/>
    <w:rsid w:val="00292B5E"/>
    <w:rsid w:val="002947D6"/>
    <w:rsid w:val="002C3F4E"/>
    <w:rsid w:val="002F6AD9"/>
    <w:rsid w:val="00300229"/>
    <w:rsid w:val="00336D0E"/>
    <w:rsid w:val="0034281D"/>
    <w:rsid w:val="003571C6"/>
    <w:rsid w:val="00360232"/>
    <w:rsid w:val="00374F0F"/>
    <w:rsid w:val="003A2D92"/>
    <w:rsid w:val="003F596C"/>
    <w:rsid w:val="00427E2B"/>
    <w:rsid w:val="004403E5"/>
    <w:rsid w:val="0045504F"/>
    <w:rsid w:val="00471308"/>
    <w:rsid w:val="0047235E"/>
    <w:rsid w:val="004B726F"/>
    <w:rsid w:val="004C11A5"/>
    <w:rsid w:val="004D4470"/>
    <w:rsid w:val="004E5B26"/>
    <w:rsid w:val="004E669F"/>
    <w:rsid w:val="004F1935"/>
    <w:rsid w:val="0051452F"/>
    <w:rsid w:val="00546D12"/>
    <w:rsid w:val="005524D9"/>
    <w:rsid w:val="00552D7F"/>
    <w:rsid w:val="0059323E"/>
    <w:rsid w:val="005A4575"/>
    <w:rsid w:val="005E7B9C"/>
    <w:rsid w:val="005F6904"/>
    <w:rsid w:val="00603247"/>
    <w:rsid w:val="00622EC0"/>
    <w:rsid w:val="00647191"/>
    <w:rsid w:val="006624E3"/>
    <w:rsid w:val="00664183"/>
    <w:rsid w:val="0068012E"/>
    <w:rsid w:val="00692D3C"/>
    <w:rsid w:val="00692D6D"/>
    <w:rsid w:val="00697D96"/>
    <w:rsid w:val="006A2400"/>
    <w:rsid w:val="006B501E"/>
    <w:rsid w:val="006B6DF5"/>
    <w:rsid w:val="006E18EA"/>
    <w:rsid w:val="006F5152"/>
    <w:rsid w:val="006F764E"/>
    <w:rsid w:val="00704839"/>
    <w:rsid w:val="007A1CFD"/>
    <w:rsid w:val="00813B1A"/>
    <w:rsid w:val="00833D5E"/>
    <w:rsid w:val="00874DCA"/>
    <w:rsid w:val="00880E48"/>
    <w:rsid w:val="0089165C"/>
    <w:rsid w:val="008B6C6F"/>
    <w:rsid w:val="008C02BD"/>
    <w:rsid w:val="008D3F93"/>
    <w:rsid w:val="008D5429"/>
    <w:rsid w:val="00914C43"/>
    <w:rsid w:val="00926326"/>
    <w:rsid w:val="00945DC3"/>
    <w:rsid w:val="009513F3"/>
    <w:rsid w:val="0095164C"/>
    <w:rsid w:val="00980973"/>
    <w:rsid w:val="009E5DB8"/>
    <w:rsid w:val="009E78A7"/>
    <w:rsid w:val="009F2B09"/>
    <w:rsid w:val="00A0758B"/>
    <w:rsid w:val="00A16FCA"/>
    <w:rsid w:val="00A33ABE"/>
    <w:rsid w:val="00A425A0"/>
    <w:rsid w:val="00A42DE7"/>
    <w:rsid w:val="00A44DB0"/>
    <w:rsid w:val="00A52425"/>
    <w:rsid w:val="00AA0F6D"/>
    <w:rsid w:val="00AC52C7"/>
    <w:rsid w:val="00AD3572"/>
    <w:rsid w:val="00BC1FE8"/>
    <w:rsid w:val="00BD31C4"/>
    <w:rsid w:val="00BE1018"/>
    <w:rsid w:val="00BE218E"/>
    <w:rsid w:val="00BE4735"/>
    <w:rsid w:val="00C51706"/>
    <w:rsid w:val="00C60087"/>
    <w:rsid w:val="00C72B6E"/>
    <w:rsid w:val="00C80094"/>
    <w:rsid w:val="00C91657"/>
    <w:rsid w:val="00CC1B58"/>
    <w:rsid w:val="00CD2002"/>
    <w:rsid w:val="00CD521A"/>
    <w:rsid w:val="00D630C2"/>
    <w:rsid w:val="00D74B48"/>
    <w:rsid w:val="00DE068B"/>
    <w:rsid w:val="00E214AC"/>
    <w:rsid w:val="00E43734"/>
    <w:rsid w:val="00E510C5"/>
    <w:rsid w:val="00E9219E"/>
    <w:rsid w:val="00EA4E7E"/>
    <w:rsid w:val="00EA682C"/>
    <w:rsid w:val="00EC2AF1"/>
    <w:rsid w:val="00EF12ED"/>
    <w:rsid w:val="00F3520F"/>
    <w:rsid w:val="00FC6A0D"/>
    <w:rsid w:val="00FD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A94520"/>
  <w15:chartTrackingRefBased/>
  <w15:docId w15:val="{4281012F-617F-47A4-B584-5339E4CD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575"/>
    <w:pPr>
      <w:bidi/>
      <w:spacing w:before="120" w:after="0" w:line="360" w:lineRule="auto"/>
      <w:jc w:val="both"/>
    </w:pPr>
    <w:rPr>
      <w:rFonts w:ascii="Times New Roman" w:eastAsia="Times New Roman" w:hAnsi="Times New Roman" w:cs="David"/>
      <w:szCs w:val="24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B48"/>
    <w:pPr>
      <w:tabs>
        <w:tab w:val="center" w:pos="4153"/>
        <w:tab w:val="right" w:pos="8306"/>
      </w:tabs>
      <w:spacing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D74B48"/>
  </w:style>
  <w:style w:type="paragraph" w:styleId="a5">
    <w:name w:val="footer"/>
    <w:basedOn w:val="a"/>
    <w:link w:val="a6"/>
    <w:uiPriority w:val="99"/>
    <w:unhideWhenUsed/>
    <w:rsid w:val="00D74B48"/>
    <w:pPr>
      <w:tabs>
        <w:tab w:val="center" w:pos="4153"/>
        <w:tab w:val="right" w:pos="8306"/>
      </w:tabs>
      <w:spacing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D74B48"/>
  </w:style>
  <w:style w:type="character" w:styleId="a7">
    <w:name w:val="annotation reference"/>
    <w:uiPriority w:val="99"/>
    <w:semiHidden/>
    <w:unhideWhenUsed/>
    <w:rsid w:val="00EA682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A682C"/>
    <w:pPr>
      <w:bidi w:val="0"/>
      <w:spacing w:line="240" w:lineRule="auto"/>
    </w:pPr>
    <w:rPr>
      <w:rFonts w:cs="Times New Roman"/>
      <w:sz w:val="20"/>
      <w:szCs w:val="20"/>
    </w:rPr>
  </w:style>
  <w:style w:type="character" w:customStyle="1" w:styleId="a9">
    <w:name w:val="טקסט הערה תו"/>
    <w:basedOn w:val="a0"/>
    <w:link w:val="a8"/>
    <w:uiPriority w:val="99"/>
    <w:semiHidden/>
    <w:rsid w:val="00EA682C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682C"/>
    <w:pPr>
      <w:spacing w:line="240" w:lineRule="auto"/>
    </w:pPr>
    <w:rPr>
      <w:rFonts w:ascii="Tahoma" w:hAnsi="Tahoma" w:cs="Tahoma"/>
      <w:sz w:val="18"/>
      <w:szCs w:val="18"/>
    </w:rPr>
  </w:style>
  <w:style w:type="character" w:customStyle="1" w:styleId="ab">
    <w:name w:val="טקסט בלונים תו"/>
    <w:basedOn w:val="a0"/>
    <w:link w:val="aa"/>
    <w:uiPriority w:val="99"/>
    <w:semiHidden/>
    <w:rsid w:val="00EA682C"/>
    <w:rPr>
      <w:rFonts w:ascii="Tahoma" w:hAnsi="Tahoma" w:cs="Tahoma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8D5429"/>
    <w:pPr>
      <w:bidi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d">
    <w:name w:val="נושא הערה תו"/>
    <w:basedOn w:val="a9"/>
    <w:link w:val="ac"/>
    <w:uiPriority w:val="99"/>
    <w:semiHidden/>
    <w:rsid w:val="008D542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FC6A0D"/>
    <w:pPr>
      <w:spacing w:after="240" w:line="276" w:lineRule="auto"/>
    </w:pPr>
    <w:rPr>
      <w:sz w:val="24"/>
    </w:rPr>
  </w:style>
  <w:style w:type="character" w:customStyle="1" w:styleId="20">
    <w:name w:val="גוף טקסט 2 תו"/>
    <w:basedOn w:val="a0"/>
    <w:link w:val="2"/>
    <w:uiPriority w:val="99"/>
    <w:rsid w:val="00FC6A0D"/>
    <w:rPr>
      <w:rFonts w:ascii="Times New Roman" w:eastAsia="Times New Roman" w:hAnsi="Times New Roman" w:cs="David"/>
      <w:sz w:val="24"/>
      <w:szCs w:val="24"/>
    </w:rPr>
  </w:style>
  <w:style w:type="paragraph" w:customStyle="1" w:styleId="10">
    <w:name w:val="1. מספור"/>
    <w:basedOn w:val="ae"/>
    <w:link w:val="11"/>
    <w:qFormat/>
    <w:rsid w:val="002C3F4E"/>
    <w:pPr>
      <w:numPr>
        <w:numId w:val="1"/>
      </w:numPr>
    </w:pPr>
    <w:rPr>
      <w:rFonts w:ascii="David" w:hAnsi="David"/>
      <w:sz w:val="24"/>
    </w:rPr>
  </w:style>
  <w:style w:type="character" w:customStyle="1" w:styleId="11">
    <w:name w:val="1. מספור תו"/>
    <w:basedOn w:val="a0"/>
    <w:link w:val="10"/>
    <w:rsid w:val="002C3F4E"/>
    <w:rPr>
      <w:rFonts w:ascii="David" w:eastAsia="Times New Roman" w:hAnsi="David" w:cs="David"/>
      <w:sz w:val="24"/>
      <w:szCs w:val="24"/>
    </w:rPr>
  </w:style>
  <w:style w:type="character" w:customStyle="1" w:styleId="100">
    <w:name w:val="סגנון10"/>
    <w:basedOn w:val="a0"/>
    <w:uiPriority w:val="1"/>
    <w:rsid w:val="002C3F4E"/>
    <w:rPr>
      <w:rFonts w:cs="David"/>
      <w:bCs/>
      <w:szCs w:val="36"/>
      <w:u w:val="single"/>
    </w:rPr>
  </w:style>
  <w:style w:type="paragraph" w:styleId="ae">
    <w:name w:val="Body Text"/>
    <w:basedOn w:val="a"/>
    <w:link w:val="af"/>
    <w:uiPriority w:val="99"/>
    <w:semiHidden/>
    <w:unhideWhenUsed/>
    <w:rsid w:val="002C3F4E"/>
    <w:pPr>
      <w:spacing w:after="120"/>
    </w:pPr>
  </w:style>
  <w:style w:type="character" w:customStyle="1" w:styleId="af">
    <w:name w:val="גוף טקסט תו"/>
    <w:basedOn w:val="a0"/>
    <w:link w:val="ae"/>
    <w:uiPriority w:val="99"/>
    <w:semiHidden/>
    <w:rsid w:val="002C3F4E"/>
  </w:style>
  <w:style w:type="paragraph" w:styleId="af0">
    <w:name w:val="List Paragraph"/>
    <w:basedOn w:val="a"/>
    <w:link w:val="af1"/>
    <w:uiPriority w:val="34"/>
    <w:qFormat/>
    <w:rsid w:val="00E214AC"/>
    <w:pPr>
      <w:spacing w:after="120"/>
      <w:ind w:left="720"/>
      <w:contextualSpacing/>
    </w:pPr>
    <w:rPr>
      <w:rFonts w:ascii="David" w:hAnsi="David"/>
      <w:sz w:val="24"/>
    </w:rPr>
  </w:style>
  <w:style w:type="character" w:customStyle="1" w:styleId="af1">
    <w:name w:val="פיסקת רשימה תו"/>
    <w:basedOn w:val="a0"/>
    <w:link w:val="af0"/>
    <w:uiPriority w:val="34"/>
    <w:rsid w:val="00E214AC"/>
    <w:rPr>
      <w:rFonts w:ascii="David" w:eastAsia="Times New Roman" w:hAnsi="David" w:cs="David"/>
      <w:sz w:val="24"/>
      <w:szCs w:val="24"/>
    </w:rPr>
  </w:style>
  <w:style w:type="paragraph" w:customStyle="1" w:styleId="1">
    <w:name w:val="מספור1"/>
    <w:basedOn w:val="a"/>
    <w:next w:val="a"/>
    <w:rsid w:val="005A4575"/>
    <w:pPr>
      <w:numPr>
        <w:numId w:val="4"/>
      </w:numPr>
      <w:spacing w:after="60"/>
    </w:pPr>
    <w:rPr>
      <w:rFonts w:ascii="Georgia" w:hAnsi="Georgia"/>
      <w:kern w:val="20"/>
      <w:sz w:val="24"/>
      <w:lang w:val="en-GB"/>
    </w:rPr>
  </w:style>
  <w:style w:type="paragraph" w:customStyle="1" w:styleId="HeadHatzaotHok">
    <w:name w:val="Head HatzaotHok"/>
    <w:basedOn w:val="a"/>
    <w:rsid w:val="00471308"/>
    <w:pPr>
      <w:keepNext/>
      <w:keepLines/>
      <w:widowControl w:val="0"/>
      <w:snapToGrid w:val="0"/>
      <w:spacing w:before="240"/>
      <w:ind w:left="340"/>
      <w:contextualSpacing/>
      <w:jc w:val="center"/>
      <w:outlineLvl w:val="0"/>
    </w:pPr>
    <w:rPr>
      <w:rFonts w:ascii="Arial" w:eastAsia="Arial Unicode MS" w:hAnsi="Arial"/>
      <w:b/>
      <w:bCs/>
      <w:snapToGrid w:val="0"/>
      <w:sz w:val="20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85545-A636-41CD-9C60-013614F0F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Rashut_domain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Nofar hadar</dc:creator>
  <cp:keywords/>
  <dc:description/>
  <cp:lastModifiedBy>Or Belkin</cp:lastModifiedBy>
  <cp:revision>7</cp:revision>
  <cp:lastPrinted>2019-10-07T10:07:00Z</cp:lastPrinted>
  <dcterms:created xsi:type="dcterms:W3CDTF">2021-05-19T06:02:00Z</dcterms:created>
  <dcterms:modified xsi:type="dcterms:W3CDTF">2021-05-20T05:33:00Z</dcterms:modified>
</cp:coreProperties>
</file>